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4888" w14:textId="6123EF56" w:rsidR="00FA27F3" w:rsidRPr="005A6274" w:rsidRDefault="00FA27F3" w:rsidP="00464EB2">
      <w:pPr>
        <w:pStyle w:val="a6"/>
        <w:ind w:right="21"/>
        <w:rPr>
          <w:b/>
          <w:sz w:val="24"/>
          <w:szCs w:val="24"/>
        </w:rPr>
      </w:pPr>
      <w:proofErr w:type="gramStart"/>
      <w:r w:rsidRPr="005A6274">
        <w:rPr>
          <w:b/>
          <w:sz w:val="24"/>
          <w:szCs w:val="24"/>
        </w:rPr>
        <w:t xml:space="preserve">Информация по результатам </w:t>
      </w:r>
      <w:r w:rsidR="00587FC7" w:rsidRPr="00587FC7">
        <w:rPr>
          <w:b/>
          <w:sz w:val="24"/>
          <w:szCs w:val="24"/>
        </w:rPr>
        <w:t xml:space="preserve">проверки </w:t>
      </w:r>
      <w:r w:rsidR="0038714A" w:rsidRPr="0038714A">
        <w:rPr>
          <w:b/>
          <w:bCs/>
          <w:sz w:val="24"/>
          <w:szCs w:val="24"/>
        </w:rPr>
        <w:t>целевого и эффективного использования субсидий, получаемых из бюджета муниципального образования «Муниципальный округ Дебёсский район Удмуртской Республики» на выполнение муниципального задания</w:t>
      </w:r>
      <w:r w:rsidR="0038714A" w:rsidRPr="0038714A">
        <w:rPr>
          <w:b/>
          <w:sz w:val="24"/>
          <w:szCs w:val="24"/>
        </w:rPr>
        <w:t xml:space="preserve"> </w:t>
      </w:r>
      <w:r w:rsidR="00464EB2" w:rsidRPr="00464EB2">
        <w:rPr>
          <w:b/>
          <w:bCs/>
          <w:sz w:val="24"/>
          <w:szCs w:val="24"/>
        </w:rPr>
        <w:t xml:space="preserve">муниципального бюджетного образовательного учреждения </w:t>
      </w:r>
      <w:r w:rsidR="00464EB2">
        <w:rPr>
          <w:b/>
          <w:bCs/>
          <w:sz w:val="24"/>
          <w:szCs w:val="24"/>
        </w:rPr>
        <w:t>д</w:t>
      </w:r>
      <w:r w:rsidR="00464EB2" w:rsidRPr="00464EB2">
        <w:rPr>
          <w:b/>
          <w:bCs/>
          <w:sz w:val="24"/>
          <w:szCs w:val="24"/>
        </w:rPr>
        <w:t>ополнительного образования «Дебёсский Центр творчества</w:t>
      </w:r>
      <w:r w:rsidR="00464EB2">
        <w:rPr>
          <w:b/>
          <w:bCs/>
          <w:sz w:val="24"/>
          <w:szCs w:val="24"/>
        </w:rPr>
        <w:t xml:space="preserve">» </w:t>
      </w:r>
      <w:r w:rsidR="00464EB2" w:rsidRPr="00464EB2">
        <w:rPr>
          <w:b/>
          <w:bCs/>
          <w:sz w:val="24"/>
          <w:szCs w:val="24"/>
        </w:rPr>
        <w:t>за 2021-2022 годы и прошедший период 2023 года</w:t>
      </w:r>
      <w:r w:rsidRPr="00464EB2">
        <w:rPr>
          <w:b/>
          <w:sz w:val="24"/>
          <w:szCs w:val="24"/>
        </w:rPr>
        <w:t xml:space="preserve">                                                                 </w:t>
      </w:r>
      <w:proofErr w:type="gramEnd"/>
    </w:p>
    <w:p w14:paraId="3AF24A98" w14:textId="77777777" w:rsidR="00FA27F3" w:rsidRPr="005A6274" w:rsidRDefault="00FA27F3" w:rsidP="005F32BE">
      <w:pPr>
        <w:pStyle w:val="a3"/>
        <w:shd w:val="clear" w:color="auto" w:fill="FFFFFF"/>
        <w:spacing w:before="0" w:beforeAutospacing="0" w:after="0" w:afterAutospacing="0"/>
        <w:ind w:firstLine="709"/>
        <w:jc w:val="both"/>
        <w:rPr>
          <w:b/>
        </w:rPr>
      </w:pPr>
    </w:p>
    <w:p w14:paraId="7C24841A" w14:textId="6D213D77" w:rsidR="00FA27F3" w:rsidRPr="00DB182B" w:rsidRDefault="00464EB2" w:rsidP="005F32BE">
      <w:pPr>
        <w:pStyle w:val="a3"/>
        <w:shd w:val="clear" w:color="auto" w:fill="FFFFFF"/>
        <w:spacing w:before="0" w:beforeAutospacing="0" w:after="0" w:afterAutospacing="0"/>
        <w:ind w:firstLine="709"/>
        <w:jc w:val="both"/>
        <w:rPr>
          <w:b/>
        </w:rPr>
      </w:pPr>
      <w:r>
        <w:rPr>
          <w:b/>
        </w:rPr>
        <w:t>01.11</w:t>
      </w:r>
      <w:r w:rsidR="00DB182B">
        <w:rPr>
          <w:b/>
        </w:rPr>
        <w:t>.20</w:t>
      </w:r>
      <w:r w:rsidR="00953679">
        <w:rPr>
          <w:b/>
        </w:rPr>
        <w:t>23</w:t>
      </w:r>
      <w:r w:rsidR="009E2AE8">
        <w:rPr>
          <w:b/>
        </w:rPr>
        <w:t xml:space="preserve"> года</w:t>
      </w:r>
      <w:r w:rsidR="00FA27F3" w:rsidRPr="005A6274">
        <w:rPr>
          <w:b/>
        </w:rPr>
        <w:t xml:space="preserve"> исх. № </w:t>
      </w:r>
      <w:r>
        <w:rPr>
          <w:b/>
        </w:rPr>
        <w:t>107</w:t>
      </w:r>
    </w:p>
    <w:p w14:paraId="37543E22" w14:textId="7D283BB9" w:rsidR="00464EB2" w:rsidRPr="00464EB2" w:rsidRDefault="00464EB2" w:rsidP="00587FC7">
      <w:pPr>
        <w:spacing w:after="0" w:line="240" w:lineRule="auto"/>
        <w:ind w:right="-72" w:firstLine="709"/>
        <w:jc w:val="both"/>
        <w:rPr>
          <w:rFonts w:ascii="Times New Roman" w:hAnsi="Times New Roman" w:cs="Times New Roman"/>
          <w:sz w:val="24"/>
          <w:szCs w:val="24"/>
        </w:rPr>
      </w:pPr>
      <w:proofErr w:type="gramStart"/>
      <w:r w:rsidRPr="00464EB2">
        <w:rPr>
          <w:rFonts w:ascii="Times New Roman" w:hAnsi="Times New Roman" w:cs="Times New Roman"/>
          <w:sz w:val="24"/>
          <w:szCs w:val="24"/>
        </w:rPr>
        <w:t xml:space="preserve">В соответствии с планом работы </w:t>
      </w:r>
      <w:r w:rsidRPr="00464EB2">
        <w:rPr>
          <w:rFonts w:ascii="Times New Roman" w:hAnsi="Times New Roman" w:cs="Times New Roman"/>
          <w:bCs/>
          <w:sz w:val="24"/>
          <w:szCs w:val="24"/>
        </w:rPr>
        <w:t>Контрольно–счётного органа муниципального образования «</w:t>
      </w:r>
      <w:r w:rsidRPr="00464EB2">
        <w:rPr>
          <w:rFonts w:ascii="Times New Roman" w:hAnsi="Times New Roman" w:cs="Times New Roman"/>
          <w:sz w:val="24"/>
          <w:szCs w:val="24"/>
        </w:rPr>
        <w:t>Муниципальный округ Дебёсский район Удмуртской Республики</w:t>
      </w:r>
      <w:r w:rsidRPr="00464EB2">
        <w:rPr>
          <w:rFonts w:ascii="Times New Roman" w:hAnsi="Times New Roman" w:cs="Times New Roman"/>
          <w:bCs/>
          <w:sz w:val="24"/>
          <w:szCs w:val="24"/>
        </w:rPr>
        <w:t>» на 2023 год, утвержденного распоряжением Контрольно–счётного органа муниципального образования «</w:t>
      </w:r>
      <w:r w:rsidRPr="00464EB2">
        <w:rPr>
          <w:rFonts w:ascii="Times New Roman" w:hAnsi="Times New Roman" w:cs="Times New Roman"/>
          <w:sz w:val="24"/>
          <w:szCs w:val="24"/>
        </w:rPr>
        <w:t>Муниципальный округ Дебёсский район Удмуртской Республики</w:t>
      </w:r>
      <w:r w:rsidRPr="00464EB2">
        <w:rPr>
          <w:rFonts w:ascii="Times New Roman" w:hAnsi="Times New Roman" w:cs="Times New Roman"/>
          <w:bCs/>
          <w:sz w:val="24"/>
          <w:szCs w:val="24"/>
        </w:rPr>
        <w:t>» от 27 декабря 2022 года № 61</w:t>
      </w:r>
      <w:r w:rsidRPr="00464EB2">
        <w:rPr>
          <w:rFonts w:ascii="Times New Roman" w:hAnsi="Times New Roman" w:cs="Times New Roman"/>
          <w:sz w:val="24"/>
          <w:szCs w:val="24"/>
        </w:rPr>
        <w:t xml:space="preserve">, на основании распоряжения </w:t>
      </w:r>
      <w:r w:rsidRPr="00464EB2">
        <w:rPr>
          <w:rFonts w:ascii="Times New Roman" w:hAnsi="Times New Roman" w:cs="Times New Roman"/>
          <w:bCs/>
          <w:sz w:val="24"/>
          <w:szCs w:val="24"/>
        </w:rPr>
        <w:t>Контрольно–счётного органа муниципального образования «</w:t>
      </w:r>
      <w:r w:rsidRPr="00464EB2">
        <w:rPr>
          <w:rFonts w:ascii="Times New Roman" w:hAnsi="Times New Roman" w:cs="Times New Roman"/>
          <w:sz w:val="24"/>
          <w:szCs w:val="24"/>
        </w:rPr>
        <w:t>Муниципальный округ Дебёсский район Удмуртской Республики</w:t>
      </w:r>
      <w:r w:rsidRPr="00464EB2">
        <w:rPr>
          <w:rFonts w:ascii="Times New Roman" w:hAnsi="Times New Roman" w:cs="Times New Roman"/>
          <w:bCs/>
          <w:sz w:val="24"/>
          <w:szCs w:val="24"/>
        </w:rPr>
        <w:t>»</w:t>
      </w:r>
      <w:r w:rsidRPr="00464EB2">
        <w:rPr>
          <w:rFonts w:ascii="Times New Roman" w:hAnsi="Times New Roman" w:cs="Times New Roman"/>
          <w:sz w:val="24"/>
          <w:szCs w:val="24"/>
        </w:rPr>
        <w:t xml:space="preserve"> от 19.09.2023 года № 59 «</w:t>
      </w:r>
      <w:r w:rsidRPr="00464EB2">
        <w:rPr>
          <w:rFonts w:ascii="Times New Roman" w:hAnsi="Times New Roman" w:cs="Times New Roman"/>
          <w:bCs/>
          <w:sz w:val="24"/>
          <w:szCs w:val="24"/>
        </w:rPr>
        <w:t>О проведении проверки целевого и эффективного использования</w:t>
      </w:r>
      <w:proofErr w:type="gramEnd"/>
      <w:r w:rsidRPr="00464EB2">
        <w:rPr>
          <w:rFonts w:ascii="Times New Roman" w:hAnsi="Times New Roman" w:cs="Times New Roman"/>
          <w:bCs/>
          <w:sz w:val="24"/>
          <w:szCs w:val="24"/>
        </w:rPr>
        <w:t xml:space="preserve"> </w:t>
      </w:r>
      <w:proofErr w:type="gramStart"/>
      <w:r w:rsidRPr="00464EB2">
        <w:rPr>
          <w:rFonts w:ascii="Times New Roman" w:hAnsi="Times New Roman" w:cs="Times New Roman"/>
          <w:bCs/>
          <w:sz w:val="24"/>
          <w:szCs w:val="24"/>
        </w:rPr>
        <w:t>субсидий, получаемых из бюджета муниципального образования «Муниципальный округ Дебёсский район Удмуртской Республики» на выполнение муниципального задания</w:t>
      </w:r>
      <w:r w:rsidRPr="00464EB2">
        <w:rPr>
          <w:rFonts w:ascii="Times New Roman" w:hAnsi="Times New Roman" w:cs="Times New Roman"/>
          <w:sz w:val="24"/>
          <w:szCs w:val="24"/>
        </w:rPr>
        <w:t xml:space="preserve"> </w:t>
      </w:r>
      <w:r w:rsidRPr="00464EB2">
        <w:rPr>
          <w:rFonts w:ascii="Times New Roman" w:hAnsi="Times New Roman" w:cs="Times New Roman"/>
          <w:bCs/>
          <w:sz w:val="24"/>
          <w:szCs w:val="24"/>
        </w:rPr>
        <w:t xml:space="preserve">муниципального бюджетного образовательного учреждения дополнительного образования «Дебёсский Центр творчества» за 2021-2022 годы и прошедший период 2023 года» </w:t>
      </w:r>
      <w:r w:rsidRPr="00464EB2">
        <w:rPr>
          <w:rFonts w:ascii="Times New Roman" w:eastAsia="Calibri" w:hAnsi="Times New Roman" w:cs="Times New Roman"/>
          <w:sz w:val="24"/>
          <w:szCs w:val="24"/>
        </w:rPr>
        <w:t>(далее – контрольное мероприятие)</w:t>
      </w:r>
      <w:r w:rsidRPr="00464EB2">
        <w:rPr>
          <w:rFonts w:ascii="Times New Roman" w:hAnsi="Times New Roman" w:cs="Times New Roman"/>
          <w:bCs/>
          <w:sz w:val="24"/>
          <w:szCs w:val="24"/>
        </w:rPr>
        <w:t>, Председателем Контрольно–счётного органа муниципального образования «</w:t>
      </w:r>
      <w:r w:rsidRPr="00464EB2">
        <w:rPr>
          <w:rFonts w:ascii="Times New Roman" w:hAnsi="Times New Roman" w:cs="Times New Roman"/>
          <w:sz w:val="24"/>
          <w:szCs w:val="24"/>
        </w:rPr>
        <w:t>Муниципальный округ Дебёсский район Удмуртской Республики</w:t>
      </w:r>
      <w:r w:rsidRPr="00464EB2">
        <w:rPr>
          <w:rFonts w:ascii="Times New Roman" w:hAnsi="Times New Roman" w:cs="Times New Roman"/>
          <w:bCs/>
          <w:sz w:val="24"/>
          <w:szCs w:val="24"/>
        </w:rPr>
        <w:t xml:space="preserve">» </w:t>
      </w:r>
      <w:r w:rsidRPr="00464EB2">
        <w:rPr>
          <w:rFonts w:ascii="Times New Roman" w:hAnsi="Times New Roman" w:cs="Times New Roman"/>
          <w:sz w:val="24"/>
          <w:szCs w:val="24"/>
        </w:rPr>
        <w:t>проведено</w:t>
      </w:r>
      <w:r w:rsidRPr="00464EB2">
        <w:rPr>
          <w:rFonts w:ascii="Times New Roman" w:eastAsia="Calibri" w:hAnsi="Times New Roman" w:cs="Times New Roman"/>
          <w:sz w:val="24"/>
          <w:szCs w:val="24"/>
        </w:rPr>
        <w:t xml:space="preserve"> контрольное мероприятие в </w:t>
      </w:r>
      <w:r w:rsidRPr="00464EB2">
        <w:rPr>
          <w:rFonts w:ascii="Times New Roman" w:hAnsi="Times New Roman" w:cs="Times New Roman"/>
          <w:bCs/>
          <w:sz w:val="24"/>
          <w:szCs w:val="24"/>
        </w:rPr>
        <w:t>муниципальном бюджетном образовательном учреждении дополнительного образования «Дебёсский Центр творчества</w:t>
      </w:r>
      <w:proofErr w:type="gramEnd"/>
      <w:r w:rsidRPr="00464EB2">
        <w:rPr>
          <w:rFonts w:ascii="Times New Roman" w:hAnsi="Times New Roman" w:cs="Times New Roman"/>
          <w:bCs/>
          <w:sz w:val="24"/>
          <w:szCs w:val="24"/>
        </w:rPr>
        <w:t>»</w:t>
      </w:r>
      <w:r w:rsidRPr="00464EB2">
        <w:rPr>
          <w:rFonts w:ascii="Times New Roman" w:hAnsi="Times New Roman" w:cs="Times New Roman"/>
          <w:sz w:val="24"/>
          <w:szCs w:val="24"/>
        </w:rPr>
        <w:t xml:space="preserve"> (далее – МБОУ ДО «Дебесский ЦТ»)</w:t>
      </w:r>
      <w:r w:rsidRPr="00464EB2">
        <w:rPr>
          <w:rFonts w:ascii="Times New Roman" w:hAnsi="Times New Roman" w:cs="Times New Roman"/>
          <w:sz w:val="24"/>
          <w:szCs w:val="24"/>
        </w:rPr>
        <w:t>.</w:t>
      </w:r>
    </w:p>
    <w:p w14:paraId="1FECE650" w14:textId="35E068FB" w:rsidR="00FA27F3" w:rsidRDefault="00587FC7" w:rsidP="00587FC7">
      <w:pPr>
        <w:spacing w:after="0" w:line="240" w:lineRule="auto"/>
        <w:ind w:right="-72" w:firstLine="709"/>
        <w:jc w:val="both"/>
        <w:rPr>
          <w:rFonts w:ascii="Times New Roman" w:eastAsia="Calibri" w:hAnsi="Times New Roman" w:cs="Times New Roman"/>
          <w:sz w:val="24"/>
          <w:szCs w:val="24"/>
        </w:rPr>
      </w:pPr>
      <w:r w:rsidRPr="00587FC7">
        <w:rPr>
          <w:rFonts w:ascii="Times New Roman" w:hAnsi="Times New Roman" w:cs="Times New Roman"/>
          <w:sz w:val="24"/>
          <w:szCs w:val="24"/>
        </w:rPr>
        <w:t xml:space="preserve">Цель контрольного мероприятия: </w:t>
      </w:r>
      <w:r w:rsidR="0038714A" w:rsidRPr="0038714A">
        <w:rPr>
          <w:rFonts w:ascii="Times New Roman" w:hAnsi="Times New Roman" w:cs="Times New Roman"/>
          <w:bCs/>
          <w:sz w:val="24"/>
          <w:szCs w:val="24"/>
        </w:rPr>
        <w:t>проверка целевого и эффективного использования субсидий, получаемых из бюджета муниципального образования «Муниципальный округ Дебёсский район Удмуртской Республики» на выполнение муниципального задания</w:t>
      </w:r>
      <w:r w:rsidR="00FA27F3" w:rsidRPr="0038714A">
        <w:rPr>
          <w:rFonts w:ascii="Times New Roman" w:eastAsia="Calibri" w:hAnsi="Times New Roman" w:cs="Times New Roman"/>
          <w:sz w:val="24"/>
          <w:szCs w:val="24"/>
        </w:rPr>
        <w:t>.</w:t>
      </w:r>
    </w:p>
    <w:p w14:paraId="56BC03A2" w14:textId="2E05367F" w:rsidR="005F32BE" w:rsidRDefault="00587FC7" w:rsidP="00587FC7">
      <w:pPr>
        <w:pStyle w:val="a3"/>
        <w:shd w:val="clear" w:color="auto" w:fill="FFFFFF"/>
        <w:spacing w:before="0" w:beforeAutospacing="0" w:after="0" w:afterAutospacing="0"/>
        <w:ind w:firstLine="708"/>
        <w:jc w:val="both"/>
      </w:pPr>
      <w:r w:rsidRPr="00EE456C">
        <w:t xml:space="preserve">Результаты контрольного мероприятия отражены в акте от </w:t>
      </w:r>
      <w:r w:rsidR="00464EB2">
        <w:t>26.10</w:t>
      </w:r>
      <w:r w:rsidR="00953679">
        <w:t>.2023</w:t>
      </w:r>
      <w:r w:rsidRPr="00EE456C">
        <w:t xml:space="preserve"> года № 0</w:t>
      </w:r>
      <w:r w:rsidR="00464EB2">
        <w:t>56</w:t>
      </w:r>
      <w:r w:rsidRPr="00EE456C">
        <w:t xml:space="preserve">, после подписания акт зарегистрирован </w:t>
      </w:r>
      <w:r w:rsidR="00464EB2">
        <w:t>31.10</w:t>
      </w:r>
      <w:r w:rsidR="00953679">
        <w:t>.2023</w:t>
      </w:r>
      <w:r w:rsidRPr="00EE456C">
        <w:t xml:space="preserve"> года </w:t>
      </w:r>
      <w:proofErr w:type="spellStart"/>
      <w:r w:rsidRPr="00EE456C">
        <w:t>вх</w:t>
      </w:r>
      <w:proofErr w:type="spellEnd"/>
      <w:r w:rsidRPr="00EE456C">
        <w:t>. № 0</w:t>
      </w:r>
      <w:r w:rsidR="00464EB2">
        <w:t>58</w:t>
      </w:r>
      <w:r>
        <w:t>.</w:t>
      </w:r>
    </w:p>
    <w:p w14:paraId="67B1F1AC" w14:textId="77777777" w:rsidR="00587FC7" w:rsidRPr="00587FC7" w:rsidRDefault="00587FC7" w:rsidP="00587FC7">
      <w:pPr>
        <w:spacing w:after="0" w:line="240" w:lineRule="auto"/>
        <w:ind w:firstLine="709"/>
        <w:jc w:val="both"/>
        <w:rPr>
          <w:rFonts w:ascii="Times New Roman" w:hAnsi="Times New Roman" w:cs="Times New Roman"/>
          <w:sz w:val="24"/>
          <w:szCs w:val="24"/>
        </w:rPr>
      </w:pPr>
      <w:r w:rsidRPr="00587FC7">
        <w:rPr>
          <w:rFonts w:ascii="Times New Roman" w:hAnsi="Times New Roman" w:cs="Times New Roman"/>
          <w:sz w:val="24"/>
          <w:szCs w:val="24"/>
        </w:rPr>
        <w:t>В рамках контрольного мероприятия установлено:</w:t>
      </w:r>
    </w:p>
    <w:p w14:paraId="23F8EE30" w14:textId="77777777" w:rsidR="0038714A" w:rsidRPr="0038714A" w:rsidRDefault="0038714A" w:rsidP="0038714A">
      <w:pPr>
        <w:pStyle w:val="ad"/>
        <w:numPr>
          <w:ilvl w:val="0"/>
          <w:numId w:val="2"/>
        </w:numPr>
        <w:tabs>
          <w:tab w:val="left" w:pos="1134"/>
        </w:tabs>
        <w:ind w:left="0" w:firstLine="709"/>
        <w:jc w:val="both"/>
      </w:pPr>
      <w:r w:rsidRPr="0038714A">
        <w:rPr>
          <w:b/>
        </w:rPr>
        <w:t>Финансовые нарушения в сумме 931,8 тыс. руб.:</w:t>
      </w:r>
    </w:p>
    <w:p w14:paraId="3DC3B024" w14:textId="77777777" w:rsidR="00F83084" w:rsidRPr="00050AD5" w:rsidRDefault="00F83084" w:rsidP="00F83084">
      <w:pPr>
        <w:pStyle w:val="ad"/>
        <w:tabs>
          <w:tab w:val="left" w:pos="1134"/>
        </w:tabs>
        <w:ind w:left="0" w:firstLine="709"/>
        <w:jc w:val="both"/>
      </w:pPr>
      <w:r w:rsidRPr="00050AD5">
        <w:t>- неправомерное использование бюджетных средств (начисление заработной платы) – 18,5 тыс. руб.;</w:t>
      </w:r>
    </w:p>
    <w:p w14:paraId="17492ACD" w14:textId="77777777" w:rsidR="00F83084" w:rsidRPr="00050AD5" w:rsidRDefault="00F83084" w:rsidP="00F83084">
      <w:pPr>
        <w:pStyle w:val="ad"/>
        <w:tabs>
          <w:tab w:val="left" w:pos="1134"/>
        </w:tabs>
        <w:ind w:left="709"/>
        <w:jc w:val="both"/>
        <w:rPr>
          <w:b/>
        </w:rPr>
      </w:pPr>
      <w:r w:rsidRPr="00050AD5">
        <w:rPr>
          <w:b/>
        </w:rPr>
        <w:t>2. Нарушения нормативных правовых актов, в том числе:</w:t>
      </w:r>
    </w:p>
    <w:p w14:paraId="6CFBA627" w14:textId="77777777" w:rsidR="00F83084" w:rsidRPr="00050AD5" w:rsidRDefault="00F83084" w:rsidP="00F83084">
      <w:pPr>
        <w:pStyle w:val="ad"/>
        <w:numPr>
          <w:ilvl w:val="0"/>
          <w:numId w:val="1"/>
        </w:numPr>
        <w:tabs>
          <w:tab w:val="left" w:pos="1134"/>
        </w:tabs>
        <w:ind w:left="0" w:firstLine="709"/>
        <w:jc w:val="both"/>
      </w:pPr>
      <w:r w:rsidRPr="00050AD5">
        <w:t>п. 15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w:t>
      </w:r>
      <w:r w:rsidRPr="00050AD5">
        <w:rPr>
          <w:lang w:val="en-US"/>
        </w:rPr>
        <w:t>bus</w:t>
      </w:r>
      <w:r w:rsidRPr="00050AD5">
        <w:t>.</w:t>
      </w:r>
      <w:proofErr w:type="spellStart"/>
      <w:r w:rsidRPr="00050AD5">
        <w:rPr>
          <w:lang w:val="en-US"/>
        </w:rPr>
        <w:t>gov</w:t>
      </w:r>
      <w:proofErr w:type="spellEnd"/>
      <w:r w:rsidRPr="00050AD5">
        <w:t>.</w:t>
      </w:r>
      <w:proofErr w:type="spellStart"/>
      <w:r w:rsidRPr="00050AD5">
        <w:rPr>
          <w:lang w:val="en-US"/>
        </w:rPr>
        <w:t>ru</w:t>
      </w:r>
      <w:proofErr w:type="spellEnd"/>
      <w:r w:rsidRPr="00050AD5">
        <w:t>), утвержденного Приказом Минфина России от 21 июля 2011 г. № 86н;</w:t>
      </w:r>
    </w:p>
    <w:p w14:paraId="0D222267" w14:textId="77777777" w:rsidR="00F83084" w:rsidRPr="00050AD5" w:rsidRDefault="00F83084" w:rsidP="00F83084">
      <w:pPr>
        <w:pStyle w:val="ad"/>
        <w:numPr>
          <w:ilvl w:val="0"/>
          <w:numId w:val="1"/>
        </w:numPr>
        <w:tabs>
          <w:tab w:val="left" w:pos="1134"/>
        </w:tabs>
        <w:ind w:left="0" w:firstLine="709"/>
        <w:jc w:val="both"/>
      </w:pPr>
      <w:r w:rsidRPr="00050AD5">
        <w:t>Устава МБОУ ДО «Дебёсский ЦТ»;</w:t>
      </w:r>
    </w:p>
    <w:p w14:paraId="718E8309" w14:textId="77777777" w:rsidR="00F83084" w:rsidRPr="00050AD5" w:rsidRDefault="00F83084" w:rsidP="00F83084">
      <w:pPr>
        <w:pStyle w:val="ad"/>
        <w:numPr>
          <w:ilvl w:val="0"/>
          <w:numId w:val="1"/>
        </w:numPr>
        <w:tabs>
          <w:tab w:val="left" w:pos="1134"/>
        </w:tabs>
        <w:ind w:left="0" w:firstLine="709"/>
        <w:jc w:val="both"/>
      </w:pPr>
      <w:r w:rsidRPr="00050AD5">
        <w:t>п. п. 7, 32 Порядка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Дебёсский район Удмуртской Республики»,  утвержденного постановлением Администрации муниципального образования «Муниципальный округ Дебёсский район Удмуртской Республики» от 30.05.2022 № 184</w:t>
      </w:r>
      <w:r w:rsidRPr="00050AD5">
        <w:rPr>
          <w:b/>
        </w:rPr>
        <w:t>;</w:t>
      </w:r>
    </w:p>
    <w:p w14:paraId="0345E443" w14:textId="77777777" w:rsidR="00F83084" w:rsidRPr="00050AD5" w:rsidRDefault="00F83084" w:rsidP="00F83084">
      <w:pPr>
        <w:pStyle w:val="ad"/>
        <w:numPr>
          <w:ilvl w:val="0"/>
          <w:numId w:val="1"/>
        </w:numPr>
        <w:tabs>
          <w:tab w:val="left" w:pos="1134"/>
        </w:tabs>
        <w:ind w:left="0" w:firstLine="709"/>
        <w:jc w:val="both"/>
      </w:pPr>
      <w:r w:rsidRPr="00050AD5">
        <w:t>п. 2.3.1. Соглашения о представлении субсидии на выполнение муниципального задания;</w:t>
      </w:r>
    </w:p>
    <w:p w14:paraId="4D6B77E0" w14:textId="2B5298B6" w:rsidR="00587FC7" w:rsidRDefault="00F83084" w:rsidP="00F83084">
      <w:pPr>
        <w:pStyle w:val="a3"/>
        <w:shd w:val="clear" w:color="auto" w:fill="FFFFFF"/>
        <w:spacing w:before="0" w:beforeAutospacing="0" w:after="0" w:afterAutospacing="0"/>
        <w:ind w:firstLine="708"/>
        <w:jc w:val="both"/>
      </w:pPr>
      <w:r w:rsidRPr="00050AD5">
        <w:t>п. 69.2. Бюджетного Кодекса РФ.</w:t>
      </w:r>
      <w:bookmarkStart w:id="0" w:name="_GoBack"/>
      <w:bookmarkEnd w:id="0"/>
    </w:p>
    <w:p w14:paraId="5CBB2745" w14:textId="77777777" w:rsidR="0038714A" w:rsidRPr="00587FC7" w:rsidRDefault="0038714A" w:rsidP="009F58EB">
      <w:pPr>
        <w:pStyle w:val="a3"/>
        <w:shd w:val="clear" w:color="auto" w:fill="FFFFFF"/>
        <w:spacing w:before="0" w:beforeAutospacing="0" w:after="0" w:afterAutospacing="0"/>
        <w:ind w:firstLine="708"/>
        <w:jc w:val="both"/>
      </w:pPr>
    </w:p>
    <w:sectPr w:rsidR="0038714A" w:rsidRPr="00587FC7" w:rsidSect="006E7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75220C"/>
    <w:multiLevelType w:val="hybridMultilevel"/>
    <w:tmpl w:val="C954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42D81"/>
    <w:multiLevelType w:val="hybridMultilevel"/>
    <w:tmpl w:val="906E37FE"/>
    <w:lvl w:ilvl="0" w:tplc="44C8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C3E08"/>
    <w:multiLevelType w:val="hybridMultilevel"/>
    <w:tmpl w:val="CFA0D92C"/>
    <w:lvl w:ilvl="0" w:tplc="667C3FE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A27F3"/>
    <w:rsid w:val="00030AE0"/>
    <w:rsid w:val="00057A01"/>
    <w:rsid w:val="00084CE0"/>
    <w:rsid w:val="000B168F"/>
    <w:rsid w:val="0012169D"/>
    <w:rsid w:val="0012447F"/>
    <w:rsid w:val="001439D7"/>
    <w:rsid w:val="00146EF4"/>
    <w:rsid w:val="00247D25"/>
    <w:rsid w:val="00262B56"/>
    <w:rsid w:val="00296584"/>
    <w:rsid w:val="0038714A"/>
    <w:rsid w:val="00393C00"/>
    <w:rsid w:val="003B34A5"/>
    <w:rsid w:val="003E067C"/>
    <w:rsid w:val="00425F10"/>
    <w:rsid w:val="00464EB2"/>
    <w:rsid w:val="0047386C"/>
    <w:rsid w:val="004B6308"/>
    <w:rsid w:val="004E7DA8"/>
    <w:rsid w:val="00587FC7"/>
    <w:rsid w:val="005A49A2"/>
    <w:rsid w:val="005A6274"/>
    <w:rsid w:val="005E4B47"/>
    <w:rsid w:val="005F32BE"/>
    <w:rsid w:val="005F3CE7"/>
    <w:rsid w:val="006E7086"/>
    <w:rsid w:val="006F4583"/>
    <w:rsid w:val="0071175E"/>
    <w:rsid w:val="007917FA"/>
    <w:rsid w:val="007C1D8E"/>
    <w:rsid w:val="00872D89"/>
    <w:rsid w:val="008F2A64"/>
    <w:rsid w:val="0095072A"/>
    <w:rsid w:val="00953679"/>
    <w:rsid w:val="009E2AE8"/>
    <w:rsid w:val="009F58EB"/>
    <w:rsid w:val="00A1370B"/>
    <w:rsid w:val="00A16DE6"/>
    <w:rsid w:val="00AA5995"/>
    <w:rsid w:val="00B44062"/>
    <w:rsid w:val="00C23C12"/>
    <w:rsid w:val="00C57039"/>
    <w:rsid w:val="00CC593E"/>
    <w:rsid w:val="00D2188F"/>
    <w:rsid w:val="00D40C92"/>
    <w:rsid w:val="00DB182B"/>
    <w:rsid w:val="00E2734E"/>
    <w:rsid w:val="00E55D22"/>
    <w:rsid w:val="00EA0111"/>
    <w:rsid w:val="00EF4628"/>
    <w:rsid w:val="00F3459D"/>
    <w:rsid w:val="00F34F09"/>
    <w:rsid w:val="00F83084"/>
    <w:rsid w:val="00FA27F3"/>
    <w:rsid w:val="00FB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86"/>
  </w:style>
  <w:style w:type="paragraph" w:styleId="2">
    <w:name w:val="heading 2"/>
    <w:basedOn w:val="a"/>
    <w:next w:val="a"/>
    <w:link w:val="20"/>
    <w:semiHidden/>
    <w:unhideWhenUsed/>
    <w:qFormat/>
    <w:rsid w:val="00F8308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aliases w:val="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3 Знак,Знак Знак Знак Зн Знак, Знак2 Знак Знак Знак1"/>
    <w:basedOn w:val="a0"/>
    <w:link w:val="a5"/>
    <w:locked/>
    <w:rsid w:val="00FA27F3"/>
    <w:rPr>
      <w:rFonts w:ascii="Times New Roman" w:eastAsia="Times New Roman" w:hAnsi="Times New Roman" w:cs="Times New Roman"/>
      <w:b/>
      <w:bCs/>
      <w:sz w:val="28"/>
      <w:szCs w:val="24"/>
    </w:rPr>
  </w:style>
  <w:style w:type="paragraph" w:styleId="a5">
    <w:name w:val="Title"/>
    <w:aliases w:val="Название Знак Знак,Знак2 Знак Знак,Знак2 Знак1,Знак2 Знак1 Знак,Название Знак1 Знак,Название Знак Знак Знак,Знак2 Знак Знак Знак,Знак Знак3,Знак Знак Знак Зн, Знак2 Знак Знак, Знак2 Знак1, Знак2 Знак Знак Знак, Знак2 Знак1 Знак, Знак Знак3"/>
    <w:basedOn w:val="a"/>
    <w:link w:val="a4"/>
    <w:qFormat/>
    <w:rsid w:val="00FA27F3"/>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uiPriority w:val="10"/>
    <w:rsid w:val="00FA27F3"/>
    <w:rPr>
      <w:rFonts w:asciiTheme="majorHAnsi" w:eastAsiaTheme="majorEastAsia" w:hAnsiTheme="majorHAnsi" w:cstheme="majorBidi"/>
      <w:color w:val="17365D" w:themeColor="text2" w:themeShade="BF"/>
      <w:spacing w:val="5"/>
      <w:kern w:val="28"/>
      <w:sz w:val="52"/>
      <w:szCs w:val="52"/>
    </w:rPr>
  </w:style>
  <w:style w:type="paragraph" w:styleId="a6">
    <w:name w:val="caption"/>
    <w:aliases w:val="Знак Знак Знак, Знак Знак, Знак Знак Знак"/>
    <w:basedOn w:val="a"/>
    <w:link w:val="a7"/>
    <w:qFormat/>
    <w:rsid w:val="00FA27F3"/>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FA27F3"/>
    <w:rPr>
      <w:rFonts w:ascii="Times New Roman" w:eastAsia="Times New Roman" w:hAnsi="Times New Roman" w:cs="Times New Roman"/>
      <w:sz w:val="28"/>
      <w:szCs w:val="20"/>
      <w:lang w:eastAsia="ru-RU"/>
    </w:rPr>
  </w:style>
  <w:style w:type="paragraph" w:styleId="a8">
    <w:name w:val="Body Text"/>
    <w:aliases w:val="Знак,Знак Знак Знак Знак Знак"/>
    <w:basedOn w:val="a"/>
    <w:link w:val="a9"/>
    <w:rsid w:val="00A1370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Знак Знак,Знак Знак Знак Знак Знак Знак"/>
    <w:basedOn w:val="a0"/>
    <w:link w:val="a8"/>
    <w:rsid w:val="00A1370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84C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4CE0"/>
    <w:rPr>
      <w:rFonts w:ascii="Tahoma" w:hAnsi="Tahoma" w:cs="Tahoma"/>
      <w:sz w:val="16"/>
      <w:szCs w:val="16"/>
    </w:rPr>
  </w:style>
  <w:style w:type="character" w:styleId="ac">
    <w:name w:val="Hyperlink"/>
    <w:basedOn w:val="a0"/>
    <w:uiPriority w:val="99"/>
    <w:unhideWhenUsed/>
    <w:rsid w:val="0047386C"/>
    <w:rPr>
      <w:color w:val="0000FF" w:themeColor="hyperlink"/>
      <w:u w:val="single"/>
    </w:rPr>
  </w:style>
  <w:style w:type="paragraph" w:customStyle="1" w:styleId="21">
    <w:name w:val="Знак Знак2 Знак Знак Знак Знак Знак Знак Знак Знак Знак Знак Знак"/>
    <w:basedOn w:val="a"/>
    <w:rsid w:val="00587FC7"/>
    <w:pPr>
      <w:autoSpaceDE w:val="0"/>
      <w:autoSpaceDN w:val="0"/>
      <w:spacing w:after="160" w:line="240" w:lineRule="exact"/>
    </w:pPr>
    <w:rPr>
      <w:rFonts w:ascii="Arial" w:eastAsia="Times New Roman" w:hAnsi="Arial" w:cs="Arial"/>
      <w:b/>
      <w:bCs/>
      <w:sz w:val="20"/>
      <w:szCs w:val="20"/>
      <w:lang w:val="en-US" w:eastAsia="de-DE"/>
    </w:rPr>
  </w:style>
  <w:style w:type="paragraph" w:styleId="ad">
    <w:name w:val="List Paragraph"/>
    <w:basedOn w:val="a"/>
    <w:uiPriority w:val="99"/>
    <w:qFormat/>
    <w:rsid w:val="00587FC7"/>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header"/>
    <w:basedOn w:val="a"/>
    <w:link w:val="af"/>
    <w:rsid w:val="0029658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296584"/>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F83084"/>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145">
      <w:bodyDiv w:val="1"/>
      <w:marLeft w:val="0"/>
      <w:marRight w:val="0"/>
      <w:marTop w:val="0"/>
      <w:marBottom w:val="0"/>
      <w:divBdr>
        <w:top w:val="none" w:sz="0" w:space="0" w:color="auto"/>
        <w:left w:val="none" w:sz="0" w:space="0" w:color="auto"/>
        <w:bottom w:val="none" w:sz="0" w:space="0" w:color="auto"/>
        <w:right w:val="none" w:sz="0" w:space="0" w:color="auto"/>
      </w:divBdr>
    </w:div>
    <w:div w:id="4569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clr004</cp:lastModifiedBy>
  <cp:revision>29</cp:revision>
  <cp:lastPrinted>2018-07-04T03:46:00Z</cp:lastPrinted>
  <dcterms:created xsi:type="dcterms:W3CDTF">2018-06-25T07:05:00Z</dcterms:created>
  <dcterms:modified xsi:type="dcterms:W3CDTF">2023-11-01T07:35:00Z</dcterms:modified>
</cp:coreProperties>
</file>